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F0B32" w14:textId="443BD3B2" w:rsidR="00680CEA" w:rsidRDefault="000D3ED8" w:rsidP="000D3ED8">
      <w:pPr>
        <w:jc w:val="center"/>
      </w:pPr>
      <w:r>
        <w:rPr>
          <w:noProof/>
        </w:rPr>
        <w:drawing>
          <wp:inline distT="0" distB="0" distL="0" distR="0" wp14:anchorId="6CA2DD76" wp14:editId="3F16DE5F">
            <wp:extent cx="3848735" cy="450850"/>
            <wp:effectExtent l="0" t="0" r="0" b="0"/>
            <wp:docPr id="7" name="Picture 7" descr="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1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D73D9" w14:textId="77777777" w:rsidR="00680CEA" w:rsidRPr="00BF1DDC" w:rsidRDefault="00680CEA" w:rsidP="00680CEA">
      <w:pPr>
        <w:rPr>
          <w:rFonts w:ascii="Arial" w:hAnsi="Arial" w:cs="Arial"/>
        </w:rPr>
      </w:pPr>
    </w:p>
    <w:p w14:paraId="0A899622" w14:textId="46352230" w:rsidR="00C94749" w:rsidRDefault="00C94749" w:rsidP="00680CEA">
      <w:pPr>
        <w:pStyle w:val="Default"/>
        <w:jc w:val="center"/>
        <w:rPr>
          <w:b/>
          <w:bCs/>
        </w:rPr>
      </w:pPr>
      <w:r w:rsidRPr="00151008">
        <w:rPr>
          <w:b/>
          <w:bCs/>
        </w:rPr>
        <w:t>Keyham Community Sparks Grants Scheme - Guidance N</w:t>
      </w:r>
      <w:r w:rsidR="0006620A" w:rsidRPr="00151008">
        <w:rPr>
          <w:b/>
          <w:bCs/>
        </w:rPr>
        <w:t>o</w:t>
      </w:r>
      <w:r w:rsidRPr="00151008">
        <w:rPr>
          <w:b/>
          <w:bCs/>
        </w:rPr>
        <w:t>tes</w:t>
      </w:r>
    </w:p>
    <w:p w14:paraId="7F6D730F" w14:textId="12D1876C" w:rsidR="000D3ED8" w:rsidRDefault="000D3ED8" w:rsidP="00680CEA">
      <w:pPr>
        <w:pStyle w:val="Default"/>
        <w:jc w:val="center"/>
        <w:rPr>
          <w:b/>
          <w:bCs/>
        </w:rPr>
      </w:pPr>
      <w:r>
        <w:rPr>
          <w:b/>
          <w:bCs/>
        </w:rPr>
        <w:t>Round Three July 2022</w:t>
      </w:r>
    </w:p>
    <w:p w14:paraId="5B751A13" w14:textId="5CEAAC5F" w:rsidR="0006620A" w:rsidRPr="00151008" w:rsidRDefault="0006620A" w:rsidP="00C94749">
      <w:pPr>
        <w:pStyle w:val="Default"/>
        <w:rPr>
          <w:b/>
          <w:bCs/>
        </w:rPr>
      </w:pPr>
    </w:p>
    <w:p w14:paraId="4604EC1F" w14:textId="4263AAF9" w:rsidR="00151008" w:rsidRDefault="00151008" w:rsidP="00C94749">
      <w:pPr>
        <w:pStyle w:val="Default"/>
      </w:pPr>
      <w:r w:rsidRPr="00151008">
        <w:t>Applicants should read this guidance prior to making an application.</w:t>
      </w:r>
    </w:p>
    <w:p w14:paraId="04A2DE4A" w14:textId="77777777" w:rsidR="000D3ED8" w:rsidRDefault="000D3ED8" w:rsidP="00C94749">
      <w:pPr>
        <w:pStyle w:val="Default"/>
      </w:pPr>
    </w:p>
    <w:p w14:paraId="19D57757" w14:textId="23474590" w:rsidR="000D3ED8" w:rsidRPr="00151008" w:rsidRDefault="000D3ED8" w:rsidP="00C94749">
      <w:pPr>
        <w:pStyle w:val="Default"/>
      </w:pPr>
      <w:r>
        <w:t>There are ten small grants available in this third round.</w:t>
      </w:r>
    </w:p>
    <w:p w14:paraId="1B551589" w14:textId="2A27EE14" w:rsidR="00151008" w:rsidRPr="00151008" w:rsidRDefault="00151008" w:rsidP="00C94749">
      <w:pPr>
        <w:pStyle w:val="Default"/>
      </w:pPr>
    </w:p>
    <w:p w14:paraId="70326F50" w14:textId="09EBD789" w:rsidR="00151008" w:rsidRPr="00151008" w:rsidRDefault="00151008" w:rsidP="00151008">
      <w:pPr>
        <w:pStyle w:val="Default"/>
        <w:rPr>
          <w:b/>
          <w:bCs/>
        </w:rPr>
      </w:pPr>
      <w:r w:rsidRPr="00151008">
        <w:rPr>
          <w:b/>
          <w:bCs/>
        </w:rPr>
        <w:t>Purpose of Grant Scheme</w:t>
      </w:r>
      <w:r w:rsidR="00680CEA">
        <w:rPr>
          <w:b/>
          <w:bCs/>
        </w:rPr>
        <w:t>:</w:t>
      </w:r>
    </w:p>
    <w:p w14:paraId="173D32F1" w14:textId="21D813AE" w:rsidR="00151008" w:rsidRPr="00151008" w:rsidRDefault="00151008" w:rsidP="00151008">
      <w:pPr>
        <w:pStyle w:val="Default"/>
        <w:rPr>
          <w:b/>
          <w:bCs/>
        </w:rPr>
      </w:pPr>
    </w:p>
    <w:p w14:paraId="7977C2AA" w14:textId="66106C83" w:rsidR="00151008" w:rsidRPr="00151008" w:rsidRDefault="00151008" w:rsidP="00151008">
      <w:pPr>
        <w:rPr>
          <w:rFonts w:ascii="Arial" w:hAnsi="Arial" w:cs="Arial"/>
          <w:sz w:val="24"/>
          <w:szCs w:val="24"/>
        </w:rPr>
      </w:pPr>
      <w:r w:rsidRPr="00151008">
        <w:rPr>
          <w:rFonts w:ascii="Arial" w:hAnsi="Arial" w:cs="Arial"/>
          <w:sz w:val="24"/>
          <w:szCs w:val="24"/>
        </w:rPr>
        <w:t>To support local community initiatives to help build a stronger and more resilient Keyham.</w:t>
      </w:r>
    </w:p>
    <w:p w14:paraId="5B513A2A" w14:textId="7C502B11" w:rsidR="00C94749" w:rsidRPr="00151008" w:rsidRDefault="00C72064" w:rsidP="00C94749">
      <w:pPr>
        <w:pStyle w:val="Default"/>
      </w:pPr>
      <w:r>
        <w:t xml:space="preserve">This </w:t>
      </w:r>
      <w:r w:rsidR="000D3ED8">
        <w:t>third</w:t>
      </w:r>
      <w:r>
        <w:t xml:space="preserve"> stage of </w:t>
      </w:r>
      <w:r w:rsidR="0084369E">
        <w:t xml:space="preserve">the </w:t>
      </w:r>
      <w:r w:rsidR="00C94749" w:rsidRPr="00151008">
        <w:t xml:space="preserve">Keyham Community Sparks grant is </w:t>
      </w:r>
      <w:r w:rsidR="0084369E">
        <w:t>funded by the</w:t>
      </w:r>
      <w:r w:rsidR="0006620A" w:rsidRPr="00151008">
        <w:t xml:space="preserve"> </w:t>
      </w:r>
      <w:r w:rsidR="00C94749" w:rsidRPr="00151008">
        <w:t>Office of the Police and Crime Commissioner (OPCC)</w:t>
      </w:r>
      <w:r w:rsidR="0084369E">
        <w:t>.</w:t>
      </w:r>
    </w:p>
    <w:p w14:paraId="5FBEFE3E" w14:textId="3D2C7D3F" w:rsidR="00151008" w:rsidRPr="00151008" w:rsidRDefault="00151008" w:rsidP="00C94749">
      <w:pPr>
        <w:pStyle w:val="Default"/>
      </w:pPr>
    </w:p>
    <w:p w14:paraId="563156B7" w14:textId="58761348" w:rsidR="00C94749" w:rsidRPr="00151008" w:rsidRDefault="00C94749" w:rsidP="00C94749">
      <w:pPr>
        <w:pStyle w:val="Default"/>
      </w:pPr>
      <w:r w:rsidRPr="00151008">
        <w:t xml:space="preserve">Small Grants up to </w:t>
      </w:r>
      <w:r w:rsidR="00151008" w:rsidRPr="00151008">
        <w:t xml:space="preserve">a value of </w:t>
      </w:r>
      <w:r w:rsidRPr="00151008">
        <w:t xml:space="preserve">£500 </w:t>
      </w:r>
      <w:r w:rsidR="00151008" w:rsidRPr="00151008">
        <w:t xml:space="preserve">are available to be applied for. Details of who can apply, </w:t>
      </w:r>
      <w:r w:rsidR="00151008">
        <w:t xml:space="preserve">the criteria that must be met, </w:t>
      </w:r>
      <w:r w:rsidR="00151008" w:rsidRPr="00151008">
        <w:t xml:space="preserve">how to apply and the </w:t>
      </w:r>
      <w:r w:rsidR="00151008">
        <w:t xml:space="preserve">decision </w:t>
      </w:r>
      <w:r w:rsidR="00151008" w:rsidRPr="00151008">
        <w:t>process is detailed below.</w:t>
      </w:r>
    </w:p>
    <w:p w14:paraId="219C118B" w14:textId="77777777" w:rsidR="00C94749" w:rsidRPr="00151008" w:rsidRDefault="00C94749" w:rsidP="00C94749">
      <w:pPr>
        <w:pStyle w:val="Default"/>
      </w:pPr>
    </w:p>
    <w:p w14:paraId="38DFD25D" w14:textId="5203436A" w:rsidR="00C94749" w:rsidRPr="00151008" w:rsidRDefault="00C94749" w:rsidP="00C94749">
      <w:pPr>
        <w:pStyle w:val="Default"/>
        <w:rPr>
          <w:b/>
          <w:bCs/>
        </w:rPr>
      </w:pPr>
      <w:r w:rsidRPr="00151008">
        <w:rPr>
          <w:b/>
          <w:bCs/>
        </w:rPr>
        <w:t xml:space="preserve">Who can apply? </w:t>
      </w:r>
    </w:p>
    <w:p w14:paraId="623E2960" w14:textId="77777777" w:rsidR="00C94749" w:rsidRPr="00151008" w:rsidRDefault="00C94749" w:rsidP="00C94749">
      <w:pPr>
        <w:pStyle w:val="Default"/>
      </w:pPr>
    </w:p>
    <w:p w14:paraId="7D960CA7" w14:textId="77777777" w:rsidR="00C94749" w:rsidRPr="00151008" w:rsidRDefault="00C94749" w:rsidP="00C94749">
      <w:pPr>
        <w:pStyle w:val="Default"/>
        <w:numPr>
          <w:ilvl w:val="0"/>
          <w:numId w:val="1"/>
        </w:numPr>
      </w:pPr>
      <w:r w:rsidRPr="00151008">
        <w:t xml:space="preserve">Any social or environmental purposed group or organisation can apply. </w:t>
      </w:r>
    </w:p>
    <w:p w14:paraId="71F29DBD" w14:textId="3F711119" w:rsidR="00C94749" w:rsidRPr="00151008" w:rsidRDefault="00C94749" w:rsidP="00CB6164">
      <w:pPr>
        <w:pStyle w:val="Default"/>
        <w:numPr>
          <w:ilvl w:val="0"/>
          <w:numId w:val="1"/>
        </w:numPr>
      </w:pPr>
      <w:r w:rsidRPr="00151008">
        <w:t>Sole traders</w:t>
      </w:r>
      <w:r w:rsidR="00CB6164" w:rsidRPr="00151008">
        <w:t>*</w:t>
      </w:r>
      <w:r w:rsidRPr="00151008">
        <w:t>/individuals/organisations</w:t>
      </w:r>
      <w:r w:rsidR="00CB6164" w:rsidRPr="00151008">
        <w:t xml:space="preserve"> (*</w:t>
      </w:r>
      <w:r w:rsidRPr="00151008">
        <w:t>Sole traders have to collaborate with a local/social purpose organisation</w:t>
      </w:r>
      <w:r w:rsidR="00CB6164" w:rsidRPr="00151008">
        <w:t>)</w:t>
      </w:r>
      <w:r w:rsidRPr="00151008">
        <w:t>.</w:t>
      </w:r>
    </w:p>
    <w:p w14:paraId="039A5ABE" w14:textId="77777777" w:rsidR="00C94749" w:rsidRPr="00151008" w:rsidRDefault="00C94749" w:rsidP="00C94749">
      <w:pPr>
        <w:pStyle w:val="Default"/>
        <w:numPr>
          <w:ilvl w:val="0"/>
          <w:numId w:val="1"/>
        </w:numPr>
      </w:pPr>
      <w:r w:rsidRPr="00151008">
        <w:t xml:space="preserve">City wide groups/individuals/organisations can apply but will need to demonstrate they are connected to Keyham stakeholders. </w:t>
      </w:r>
    </w:p>
    <w:p w14:paraId="383C6912" w14:textId="0097BA26" w:rsidR="00C94749" w:rsidRPr="00151008" w:rsidRDefault="00C94749" w:rsidP="00C94749">
      <w:pPr>
        <w:pStyle w:val="Default"/>
      </w:pPr>
    </w:p>
    <w:p w14:paraId="30285C86" w14:textId="0F3E0E0C" w:rsidR="00C94749" w:rsidRPr="00151008" w:rsidRDefault="00C94749" w:rsidP="00C94749">
      <w:pPr>
        <w:pStyle w:val="Default"/>
        <w:rPr>
          <w:b/>
          <w:bCs/>
        </w:rPr>
      </w:pPr>
      <w:r w:rsidRPr="00151008">
        <w:rPr>
          <w:b/>
          <w:bCs/>
        </w:rPr>
        <w:t>What can</w:t>
      </w:r>
      <w:r w:rsidR="00151008">
        <w:rPr>
          <w:b/>
          <w:bCs/>
        </w:rPr>
        <w:t>’</w:t>
      </w:r>
      <w:r w:rsidRPr="00151008">
        <w:rPr>
          <w:b/>
          <w:bCs/>
        </w:rPr>
        <w:t>t be funded?</w:t>
      </w:r>
    </w:p>
    <w:p w14:paraId="2F684FFD" w14:textId="77777777" w:rsidR="00C94749" w:rsidRPr="00151008" w:rsidRDefault="00C94749" w:rsidP="00C94749">
      <w:pPr>
        <w:pStyle w:val="Default"/>
      </w:pPr>
    </w:p>
    <w:p w14:paraId="2DFCC102" w14:textId="2327C042" w:rsidR="00C94749" w:rsidRDefault="00C94749" w:rsidP="00C94749">
      <w:pPr>
        <w:pStyle w:val="Default"/>
      </w:pPr>
      <w:r w:rsidRPr="00151008">
        <w:t xml:space="preserve">The following is not eligible for funding: </w:t>
      </w:r>
    </w:p>
    <w:p w14:paraId="4707769F" w14:textId="77777777" w:rsidR="00120C80" w:rsidRPr="00151008" w:rsidRDefault="00120C80" w:rsidP="00C94749">
      <w:pPr>
        <w:pStyle w:val="Default"/>
      </w:pPr>
    </w:p>
    <w:p w14:paraId="12D4F905" w14:textId="77777777" w:rsidR="00C94749" w:rsidRPr="00151008" w:rsidRDefault="00C94749" w:rsidP="00C94749">
      <w:pPr>
        <w:pStyle w:val="Default"/>
      </w:pPr>
      <w:r w:rsidRPr="00151008">
        <w:t xml:space="preserve">• Alcohol or medication </w:t>
      </w:r>
    </w:p>
    <w:p w14:paraId="3D5DD149" w14:textId="77777777" w:rsidR="00C94749" w:rsidRPr="00151008" w:rsidRDefault="00C94749" w:rsidP="00C94749">
      <w:pPr>
        <w:pStyle w:val="Default"/>
      </w:pPr>
      <w:r w:rsidRPr="00151008">
        <w:t xml:space="preserve">• Large scale building works or refurbishment </w:t>
      </w:r>
    </w:p>
    <w:p w14:paraId="5A218812" w14:textId="77777777" w:rsidR="00C94749" w:rsidRPr="00151008" w:rsidRDefault="00C94749" w:rsidP="00C94749">
      <w:pPr>
        <w:pStyle w:val="Default"/>
      </w:pPr>
      <w:r w:rsidRPr="00151008">
        <w:t xml:space="preserve">• Capital purchases over £1,500 in total </w:t>
      </w:r>
    </w:p>
    <w:p w14:paraId="3BCF2437" w14:textId="77777777" w:rsidR="00C94749" w:rsidRPr="00151008" w:rsidRDefault="00C94749" w:rsidP="00C94749">
      <w:pPr>
        <w:pStyle w:val="Default"/>
      </w:pPr>
      <w:r w:rsidRPr="00151008">
        <w:t xml:space="preserve">• Consultancy or feasibility studies </w:t>
      </w:r>
    </w:p>
    <w:p w14:paraId="4EF8F12E" w14:textId="77777777" w:rsidR="00C94749" w:rsidRPr="00151008" w:rsidRDefault="00C94749" w:rsidP="00C94749">
      <w:pPr>
        <w:pStyle w:val="Default"/>
      </w:pPr>
      <w:r w:rsidRPr="00151008">
        <w:t xml:space="preserve">• Match funding for large projects where the link between a grant awarded and overall project outcomes are not clear </w:t>
      </w:r>
    </w:p>
    <w:p w14:paraId="7C2BB7A3" w14:textId="77777777" w:rsidR="00C94749" w:rsidRPr="00151008" w:rsidRDefault="00C94749" w:rsidP="00C94749">
      <w:pPr>
        <w:pStyle w:val="Default"/>
      </w:pPr>
      <w:r w:rsidRPr="00151008">
        <w:t xml:space="preserve">• Arts and sports related activity where there is no clear social engagement or community benefit </w:t>
      </w:r>
    </w:p>
    <w:p w14:paraId="545C7684" w14:textId="77777777" w:rsidR="00C94749" w:rsidRPr="00151008" w:rsidRDefault="00C94749" w:rsidP="00C94749">
      <w:pPr>
        <w:pStyle w:val="Default"/>
      </w:pPr>
      <w:r w:rsidRPr="00151008">
        <w:t xml:space="preserve">• Loss of income </w:t>
      </w:r>
    </w:p>
    <w:p w14:paraId="579F808C" w14:textId="77777777" w:rsidR="00C94749" w:rsidRPr="00151008" w:rsidRDefault="00C94749" w:rsidP="00C94749">
      <w:pPr>
        <w:pStyle w:val="Default"/>
      </w:pPr>
      <w:r w:rsidRPr="00151008">
        <w:t xml:space="preserve">• Organisations or activities that primarily support animal welfare </w:t>
      </w:r>
    </w:p>
    <w:p w14:paraId="0A34E23D" w14:textId="77777777" w:rsidR="00C94749" w:rsidRPr="00151008" w:rsidRDefault="00C94749" w:rsidP="00C94749">
      <w:pPr>
        <w:pStyle w:val="Default"/>
      </w:pPr>
      <w:r w:rsidRPr="00151008">
        <w:t xml:space="preserve">• Overseas travel </w:t>
      </w:r>
    </w:p>
    <w:p w14:paraId="5A2A653C" w14:textId="77777777" w:rsidR="00C94749" w:rsidRPr="00151008" w:rsidRDefault="00C94749" w:rsidP="00C94749">
      <w:pPr>
        <w:pStyle w:val="Default"/>
      </w:pPr>
      <w:r w:rsidRPr="00151008">
        <w:t xml:space="preserve">• Projects or activity which promote political or religious beliefs </w:t>
      </w:r>
    </w:p>
    <w:p w14:paraId="2317E40B" w14:textId="092F9F7C" w:rsidR="00C94749" w:rsidRPr="00151008" w:rsidRDefault="00C94749" w:rsidP="00C94749">
      <w:pPr>
        <w:pStyle w:val="Default"/>
      </w:pPr>
      <w:r w:rsidRPr="00151008">
        <w:t xml:space="preserve">• Retrospective funding </w:t>
      </w:r>
      <w:r w:rsidR="00120C80" w:rsidRPr="00151008">
        <w:t>i.e.,</w:t>
      </w:r>
      <w:r w:rsidRPr="00151008">
        <w:t xml:space="preserve"> activity that has already taken place</w:t>
      </w:r>
    </w:p>
    <w:p w14:paraId="57CCF8C7" w14:textId="437A2800" w:rsidR="00C94749" w:rsidRDefault="00C94749" w:rsidP="00C94749">
      <w:pPr>
        <w:pStyle w:val="Default"/>
      </w:pPr>
      <w:r w:rsidRPr="00151008">
        <w:t>• Sponsorship or fundraising activities</w:t>
      </w:r>
    </w:p>
    <w:p w14:paraId="405D698F" w14:textId="5AA75975" w:rsidR="002C6264" w:rsidRDefault="002C6264" w:rsidP="00C94749">
      <w:pPr>
        <w:pStyle w:val="Default"/>
      </w:pPr>
    </w:p>
    <w:p w14:paraId="611FB46B" w14:textId="7CE72ACE" w:rsidR="002C6264" w:rsidRDefault="002C6264" w:rsidP="00C94749">
      <w:pPr>
        <w:pStyle w:val="Default"/>
      </w:pPr>
    </w:p>
    <w:p w14:paraId="4B622083" w14:textId="77777777" w:rsidR="00C72064" w:rsidRDefault="00C72064" w:rsidP="00C94749">
      <w:pPr>
        <w:pStyle w:val="Default"/>
      </w:pPr>
    </w:p>
    <w:p w14:paraId="3805573C" w14:textId="77777777" w:rsidR="002C6264" w:rsidRPr="00151008" w:rsidRDefault="002C6264" w:rsidP="00C94749">
      <w:pPr>
        <w:pStyle w:val="Default"/>
      </w:pPr>
    </w:p>
    <w:p w14:paraId="1FDCCA29" w14:textId="74443892" w:rsidR="00CB6164" w:rsidRPr="00151008" w:rsidRDefault="00CB6164" w:rsidP="00C94749">
      <w:pPr>
        <w:pStyle w:val="Default"/>
      </w:pPr>
    </w:p>
    <w:p w14:paraId="783B2349" w14:textId="42309FDD" w:rsidR="00CB6164" w:rsidRPr="00151008" w:rsidRDefault="00CB6164" w:rsidP="00C94749">
      <w:pPr>
        <w:pStyle w:val="Default"/>
        <w:rPr>
          <w:b/>
          <w:bCs/>
        </w:rPr>
      </w:pPr>
      <w:r w:rsidRPr="00151008">
        <w:rPr>
          <w:b/>
          <w:bCs/>
        </w:rPr>
        <w:lastRenderedPageBreak/>
        <w:t>Key Criteria:</w:t>
      </w:r>
    </w:p>
    <w:p w14:paraId="6139233E" w14:textId="77777777" w:rsidR="00C94749" w:rsidRPr="00151008" w:rsidRDefault="00C94749" w:rsidP="00C94749">
      <w:pPr>
        <w:pStyle w:val="Default"/>
      </w:pPr>
    </w:p>
    <w:p w14:paraId="3A0F03DA" w14:textId="548466DF" w:rsidR="00C94749" w:rsidRPr="00151008" w:rsidRDefault="00151008" w:rsidP="00C94749">
      <w:pPr>
        <w:pStyle w:val="Default"/>
      </w:pPr>
      <w:r w:rsidRPr="00151008">
        <w:t xml:space="preserve">All activity funded </w:t>
      </w:r>
      <w:r w:rsidR="009A5178" w:rsidRPr="009A5178">
        <w:rPr>
          <w:u w:val="single"/>
        </w:rPr>
        <w:t>must</w:t>
      </w:r>
      <w:r w:rsidR="009A5178">
        <w:t xml:space="preserve"> </w:t>
      </w:r>
      <w:r w:rsidRPr="00151008">
        <w:t xml:space="preserve">take place </w:t>
      </w:r>
      <w:r w:rsidR="00C94749" w:rsidRPr="00151008">
        <w:t>in Keyham or the closely surrounding area</w:t>
      </w:r>
      <w:r w:rsidR="0084369E">
        <w:t xml:space="preserve"> (approx. PL2 postcode area)</w:t>
      </w:r>
      <w:r w:rsidR="00C94749" w:rsidRPr="00151008">
        <w:t>.</w:t>
      </w:r>
    </w:p>
    <w:p w14:paraId="2C242468" w14:textId="77777777" w:rsidR="00151008" w:rsidRPr="00151008" w:rsidRDefault="00151008" w:rsidP="00C94749">
      <w:pPr>
        <w:pStyle w:val="Default"/>
      </w:pPr>
    </w:p>
    <w:p w14:paraId="06564E1F" w14:textId="3928E5D3" w:rsidR="00C94749" w:rsidRDefault="00F14887" w:rsidP="00C94749">
      <w:pPr>
        <w:pStyle w:val="Default"/>
      </w:pPr>
      <w:r>
        <w:t>The</w:t>
      </w:r>
      <w:r w:rsidR="009A5178">
        <w:t xml:space="preserve"> grant </w:t>
      </w:r>
      <w:r w:rsidR="009A5178" w:rsidRPr="009A5178">
        <w:rPr>
          <w:u w:val="single"/>
        </w:rPr>
        <w:t>must</w:t>
      </w:r>
      <w:r w:rsidR="009A5178">
        <w:t xml:space="preserve"> be spent and all the </w:t>
      </w:r>
      <w:r w:rsidR="00C94749" w:rsidRPr="00151008">
        <w:t xml:space="preserve">activity </w:t>
      </w:r>
      <w:r w:rsidR="00C94749" w:rsidRPr="009A5178">
        <w:rPr>
          <w:u w:val="single"/>
        </w:rPr>
        <w:t>must</w:t>
      </w:r>
      <w:r w:rsidR="00C94749" w:rsidRPr="00151008">
        <w:t xml:space="preserve"> be completed by the end of March 2023. </w:t>
      </w:r>
    </w:p>
    <w:p w14:paraId="343B009C" w14:textId="77777777" w:rsidR="00EB107B" w:rsidRDefault="00EB107B" w:rsidP="00C94749">
      <w:pPr>
        <w:pStyle w:val="Default"/>
      </w:pPr>
    </w:p>
    <w:p w14:paraId="6BA38416" w14:textId="3A7F182E" w:rsidR="00EB107B" w:rsidRDefault="00EB107B" w:rsidP="00EB10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applicant must detail how their project seeks to achieve the first t</w:t>
      </w:r>
      <w:r w:rsidR="0084369E">
        <w:rPr>
          <w:rFonts w:ascii="Arial" w:hAnsi="Arial" w:cs="Arial"/>
          <w:sz w:val="24"/>
          <w:szCs w:val="24"/>
        </w:rPr>
        <w:t xml:space="preserve">wo </w:t>
      </w:r>
      <w:r>
        <w:rPr>
          <w:rFonts w:ascii="Arial" w:hAnsi="Arial" w:cs="Arial"/>
          <w:sz w:val="24"/>
          <w:szCs w:val="24"/>
        </w:rPr>
        <w:t xml:space="preserve">points: </w:t>
      </w:r>
    </w:p>
    <w:p w14:paraId="24DDD552" w14:textId="2101968B" w:rsidR="00EB107B" w:rsidRPr="00151008" w:rsidRDefault="00EB107B" w:rsidP="00EB107B">
      <w:pPr>
        <w:pStyle w:val="Default"/>
        <w:spacing w:after="42"/>
      </w:pPr>
      <w:r w:rsidRPr="00151008">
        <w:rPr>
          <w:b/>
          <w:bCs/>
        </w:rPr>
        <w:t xml:space="preserve">1. Strengthening the local environment </w:t>
      </w:r>
      <w:r w:rsidRPr="00151008">
        <w:t xml:space="preserve">– </w:t>
      </w:r>
      <w:r>
        <w:t xml:space="preserve">encourages </w:t>
      </w:r>
      <w:r w:rsidRPr="00151008">
        <w:t>engagement, increase</w:t>
      </w:r>
      <w:r>
        <w:t>s</w:t>
      </w:r>
      <w:r w:rsidRPr="00151008">
        <w:t xml:space="preserve"> pride and involvement with </w:t>
      </w:r>
      <w:r>
        <w:t xml:space="preserve">the local community </w:t>
      </w:r>
      <w:r w:rsidRPr="00151008">
        <w:t>/</w:t>
      </w:r>
      <w:r>
        <w:t xml:space="preserve"> </w:t>
      </w:r>
      <w:r w:rsidRPr="00151008">
        <w:t xml:space="preserve">community spaces </w:t>
      </w:r>
    </w:p>
    <w:p w14:paraId="6D4D66A8" w14:textId="77777777" w:rsidR="00EB107B" w:rsidRPr="00151008" w:rsidRDefault="00EB107B" w:rsidP="00EB107B">
      <w:pPr>
        <w:pStyle w:val="Default"/>
        <w:spacing w:after="42"/>
      </w:pPr>
      <w:r w:rsidRPr="00151008">
        <w:rPr>
          <w:b/>
          <w:bCs/>
        </w:rPr>
        <w:t xml:space="preserve">2. Community based activity/initiatives for residents to engage in together </w:t>
      </w:r>
      <w:r w:rsidRPr="00151008">
        <w:t xml:space="preserve">– that have been identified by local residents to promote a strong, connected and resilient community </w:t>
      </w:r>
    </w:p>
    <w:p w14:paraId="2DB6182C" w14:textId="77777777" w:rsidR="00EB107B" w:rsidRPr="00151008" w:rsidRDefault="00EB107B" w:rsidP="00EB107B">
      <w:pPr>
        <w:pStyle w:val="Default"/>
      </w:pPr>
    </w:p>
    <w:p w14:paraId="3DCA0961" w14:textId="2F785955" w:rsidR="00EB107B" w:rsidRPr="00F14887" w:rsidRDefault="00F14887" w:rsidP="00EB107B">
      <w:pPr>
        <w:pStyle w:val="Default"/>
      </w:pPr>
      <w:r w:rsidRPr="00F14887">
        <w:t>In addition, the applicant must advise of the following:</w:t>
      </w:r>
    </w:p>
    <w:p w14:paraId="22991D8A" w14:textId="77777777" w:rsidR="00F14887" w:rsidRPr="00151008" w:rsidRDefault="00F14887" w:rsidP="00EB107B">
      <w:pPr>
        <w:pStyle w:val="Default"/>
      </w:pPr>
    </w:p>
    <w:p w14:paraId="0AD6AD53" w14:textId="77777777" w:rsidR="00EB107B" w:rsidRPr="00151008" w:rsidRDefault="00EB107B" w:rsidP="00EB107B">
      <w:pPr>
        <w:pStyle w:val="Default"/>
        <w:spacing w:after="42"/>
      </w:pPr>
      <w:r w:rsidRPr="00151008">
        <w:rPr>
          <w:b/>
          <w:bCs/>
        </w:rPr>
        <w:t xml:space="preserve">1. Locally identified </w:t>
      </w:r>
      <w:r w:rsidRPr="00151008">
        <w:t xml:space="preserve">– has this idea been supported/identified locally? </w:t>
      </w:r>
    </w:p>
    <w:p w14:paraId="68C40FE2" w14:textId="77777777" w:rsidR="00EB107B" w:rsidRPr="00151008" w:rsidRDefault="00EB107B" w:rsidP="00EB107B">
      <w:pPr>
        <w:pStyle w:val="Default"/>
        <w:spacing w:after="42"/>
      </w:pPr>
      <w:r w:rsidRPr="00151008">
        <w:rPr>
          <w:b/>
          <w:bCs/>
        </w:rPr>
        <w:t xml:space="preserve">2. Legacy </w:t>
      </w:r>
      <w:r w:rsidRPr="00151008">
        <w:t xml:space="preserve">- will the funding offer a ‘legacy’ or support individuals, groups or organisations to provide sustainable communities? </w:t>
      </w:r>
    </w:p>
    <w:p w14:paraId="44A23CEC" w14:textId="77777777" w:rsidR="00EB107B" w:rsidRPr="00151008" w:rsidRDefault="00EB107B" w:rsidP="00EB107B">
      <w:pPr>
        <w:pStyle w:val="Default"/>
        <w:spacing w:after="42"/>
      </w:pPr>
      <w:r w:rsidRPr="00151008">
        <w:rPr>
          <w:b/>
          <w:bCs/>
        </w:rPr>
        <w:t xml:space="preserve">3. Inclusivity and impact </w:t>
      </w:r>
      <w:r w:rsidRPr="00151008">
        <w:t xml:space="preserve">- how many people will the project reach? </w:t>
      </w:r>
    </w:p>
    <w:p w14:paraId="1F081230" w14:textId="78512005" w:rsidR="00EB107B" w:rsidRPr="00151008" w:rsidRDefault="00EB107B" w:rsidP="00EB107B">
      <w:pPr>
        <w:pStyle w:val="Default"/>
      </w:pPr>
      <w:r w:rsidRPr="00151008">
        <w:rPr>
          <w:b/>
          <w:bCs/>
        </w:rPr>
        <w:t xml:space="preserve">4. Project management </w:t>
      </w:r>
      <w:r w:rsidRPr="00151008">
        <w:t xml:space="preserve">– </w:t>
      </w:r>
      <w:r w:rsidR="00F14887">
        <w:t xml:space="preserve">confirm that the project can be </w:t>
      </w:r>
      <w:r w:rsidR="00C72064">
        <w:t xml:space="preserve">completed </w:t>
      </w:r>
      <w:r w:rsidRPr="00151008">
        <w:t>by the end of March 202</w:t>
      </w:r>
      <w:r w:rsidR="00F14887">
        <w:t>3</w:t>
      </w:r>
      <w:r w:rsidRPr="00151008">
        <w:t xml:space="preserve">. </w:t>
      </w:r>
    </w:p>
    <w:p w14:paraId="5BB2D8CD" w14:textId="77777777" w:rsidR="00EB107B" w:rsidRPr="00EB107B" w:rsidRDefault="00EB107B" w:rsidP="00EB107B">
      <w:pPr>
        <w:rPr>
          <w:rFonts w:ascii="Arial" w:hAnsi="Arial" w:cs="Arial"/>
          <w:sz w:val="24"/>
          <w:szCs w:val="24"/>
        </w:rPr>
      </w:pPr>
    </w:p>
    <w:p w14:paraId="37FFAF0A" w14:textId="3CB4EE14" w:rsidR="00C94749" w:rsidRPr="00151008" w:rsidRDefault="00C94749" w:rsidP="00C94749">
      <w:pPr>
        <w:pStyle w:val="Default"/>
        <w:rPr>
          <w:b/>
          <w:bCs/>
        </w:rPr>
      </w:pPr>
      <w:r w:rsidRPr="00151008">
        <w:rPr>
          <w:b/>
          <w:bCs/>
        </w:rPr>
        <w:t>Application Process:</w:t>
      </w:r>
    </w:p>
    <w:p w14:paraId="041E45AB" w14:textId="77777777" w:rsidR="00C94749" w:rsidRPr="00151008" w:rsidRDefault="00C94749" w:rsidP="00C94749">
      <w:pPr>
        <w:pStyle w:val="Default"/>
      </w:pPr>
    </w:p>
    <w:p w14:paraId="62CF8214" w14:textId="67BCB917" w:rsidR="00C94749" w:rsidRPr="00151008" w:rsidRDefault="00C94749" w:rsidP="00C94749">
      <w:pPr>
        <w:pStyle w:val="Default"/>
      </w:pPr>
      <w:r w:rsidRPr="00151008">
        <w:t xml:space="preserve">Plymouth Octopus Project (POP) will be </w:t>
      </w:r>
      <w:r w:rsidR="00CB6164" w:rsidRPr="00151008">
        <w:t xml:space="preserve">administrating </w:t>
      </w:r>
      <w:r w:rsidRPr="00151008">
        <w:t>the grant scheme</w:t>
      </w:r>
      <w:r w:rsidR="00CB6164" w:rsidRPr="00151008">
        <w:t xml:space="preserve"> on behalf of Plymouth Together</w:t>
      </w:r>
      <w:r w:rsidRPr="00151008">
        <w:t>.</w:t>
      </w:r>
    </w:p>
    <w:p w14:paraId="71E9DF28" w14:textId="77777777" w:rsidR="00CB6164" w:rsidRPr="00151008" w:rsidRDefault="00CB6164" w:rsidP="00C94749">
      <w:pPr>
        <w:pStyle w:val="Default"/>
      </w:pPr>
    </w:p>
    <w:p w14:paraId="2BD4D4AC" w14:textId="02C558A9" w:rsidR="00CB6164" w:rsidRPr="00151008" w:rsidRDefault="00151008" w:rsidP="00C94749">
      <w:pPr>
        <w:pStyle w:val="Default"/>
        <w:rPr>
          <w:color w:val="0462C1"/>
        </w:rPr>
      </w:pPr>
      <w:r>
        <w:t>The a</w:t>
      </w:r>
      <w:r w:rsidR="00C94749" w:rsidRPr="00151008">
        <w:t xml:space="preserve">pplication form and </w:t>
      </w:r>
      <w:r>
        <w:t xml:space="preserve">this </w:t>
      </w:r>
      <w:r w:rsidR="00C94749" w:rsidRPr="00151008">
        <w:t xml:space="preserve">guidance </w:t>
      </w:r>
      <w:r w:rsidR="00CB6164" w:rsidRPr="00151008">
        <w:t>is</w:t>
      </w:r>
      <w:r w:rsidR="00C94749" w:rsidRPr="00151008">
        <w:t xml:space="preserve"> available online at: </w:t>
      </w:r>
      <w:hyperlink r:id="rId8" w:history="1">
        <w:r w:rsidR="00CB6164" w:rsidRPr="00151008">
          <w:rPr>
            <w:rStyle w:val="Hyperlink"/>
          </w:rPr>
          <w:t>www.plymouthtogether.co.uk</w:t>
        </w:r>
      </w:hyperlink>
      <w:r w:rsidR="00C94749" w:rsidRPr="00151008">
        <w:rPr>
          <w:color w:val="0462C1"/>
        </w:rPr>
        <w:t xml:space="preserve"> </w:t>
      </w:r>
    </w:p>
    <w:p w14:paraId="188C5AC1" w14:textId="77777777" w:rsidR="00CB6164" w:rsidRPr="00151008" w:rsidRDefault="00CB6164" w:rsidP="00C94749">
      <w:pPr>
        <w:pStyle w:val="Default"/>
        <w:rPr>
          <w:color w:val="0462C1"/>
        </w:rPr>
      </w:pPr>
    </w:p>
    <w:p w14:paraId="29664349" w14:textId="35C0FAEB" w:rsidR="00CB6164" w:rsidRPr="00C72064" w:rsidRDefault="00CB6164" w:rsidP="00C72064">
      <w:pPr>
        <w:rPr>
          <w:rFonts w:ascii="Arial" w:hAnsi="Arial" w:cs="Arial"/>
          <w:sz w:val="24"/>
          <w:szCs w:val="24"/>
        </w:rPr>
      </w:pPr>
      <w:r w:rsidRPr="00C72064">
        <w:rPr>
          <w:rFonts w:ascii="Arial" w:hAnsi="Arial" w:cs="Arial"/>
          <w:sz w:val="24"/>
          <w:szCs w:val="24"/>
        </w:rPr>
        <w:t xml:space="preserve">Applications </w:t>
      </w:r>
      <w:r w:rsidR="00C94749" w:rsidRPr="00C72064">
        <w:rPr>
          <w:rFonts w:ascii="Arial" w:hAnsi="Arial" w:cs="Arial"/>
          <w:sz w:val="24"/>
          <w:szCs w:val="24"/>
        </w:rPr>
        <w:t xml:space="preserve">should be submitted to Plymouth </w:t>
      </w:r>
      <w:r w:rsidR="00C72064" w:rsidRPr="00C72064">
        <w:rPr>
          <w:rFonts w:ascii="Arial" w:hAnsi="Arial" w:cs="Arial"/>
          <w:sz w:val="24"/>
          <w:szCs w:val="24"/>
        </w:rPr>
        <w:t>Octopus Project</w:t>
      </w:r>
      <w:r w:rsidR="00C94749" w:rsidRPr="00C72064">
        <w:rPr>
          <w:rFonts w:ascii="Arial" w:hAnsi="Arial" w:cs="Arial"/>
          <w:sz w:val="24"/>
          <w:szCs w:val="24"/>
        </w:rPr>
        <w:t xml:space="preserve"> </w:t>
      </w:r>
      <w:r w:rsidRPr="00C72064">
        <w:rPr>
          <w:rFonts w:ascii="Arial" w:hAnsi="Arial" w:cs="Arial"/>
          <w:sz w:val="24"/>
          <w:szCs w:val="24"/>
        </w:rPr>
        <w:t xml:space="preserve">to the following email address:  </w:t>
      </w:r>
      <w:hyperlink r:id="rId9" w:history="1">
        <w:r w:rsidR="00C72064" w:rsidRPr="00C72064">
          <w:rPr>
            <w:rStyle w:val="Hyperlink"/>
            <w:rFonts w:ascii="Arial" w:hAnsi="Arial" w:cs="Arial"/>
            <w:sz w:val="24"/>
            <w:szCs w:val="24"/>
          </w:rPr>
          <w:t>info@plymouthoctopus.org</w:t>
        </w:r>
      </w:hyperlink>
    </w:p>
    <w:p w14:paraId="178E441E" w14:textId="00447797" w:rsidR="00922A59" w:rsidRDefault="009A5178" w:rsidP="00C94749">
      <w:pPr>
        <w:pStyle w:val="Default"/>
      </w:pPr>
      <w:r w:rsidRPr="00151008">
        <w:t xml:space="preserve">A supporting letter will be required </w:t>
      </w:r>
      <w:r w:rsidR="0069785E">
        <w:t>from</w:t>
      </w:r>
      <w:r w:rsidRPr="00151008">
        <w:t xml:space="preserve"> another local organisation or individual</w:t>
      </w:r>
      <w:r>
        <w:t xml:space="preserve"> </w:t>
      </w:r>
      <w:r w:rsidR="0069785E">
        <w:t xml:space="preserve">based within the PL2 postcode area </w:t>
      </w:r>
      <w:r>
        <w:t xml:space="preserve">and must be submitted alongside the application. </w:t>
      </w:r>
    </w:p>
    <w:p w14:paraId="5DAC79E6" w14:textId="3CCD668A" w:rsidR="000D3ED8" w:rsidRDefault="000D3ED8" w:rsidP="00C94749">
      <w:pPr>
        <w:pStyle w:val="Default"/>
      </w:pPr>
    </w:p>
    <w:p w14:paraId="2EE39945" w14:textId="6C7BBD70" w:rsidR="000D3ED8" w:rsidRDefault="000D3ED8" w:rsidP="00C94749">
      <w:pPr>
        <w:pStyle w:val="Default"/>
      </w:pPr>
    </w:p>
    <w:p w14:paraId="621F5591" w14:textId="77777777" w:rsidR="000D3ED8" w:rsidRDefault="000D3ED8" w:rsidP="00C94749">
      <w:pPr>
        <w:pStyle w:val="Default"/>
      </w:pPr>
    </w:p>
    <w:p w14:paraId="5FD668A1" w14:textId="77777777" w:rsidR="0069785E" w:rsidRDefault="0069785E" w:rsidP="00C94749">
      <w:pPr>
        <w:pStyle w:val="Default"/>
      </w:pPr>
    </w:p>
    <w:p w14:paraId="61A1C596" w14:textId="1625E39C" w:rsidR="009A5178" w:rsidRDefault="009A5178" w:rsidP="00C94749">
      <w:pPr>
        <w:pStyle w:val="Default"/>
      </w:pPr>
    </w:p>
    <w:p w14:paraId="08372917" w14:textId="7A18E089" w:rsidR="009A5178" w:rsidRPr="009A5178" w:rsidRDefault="009A5178" w:rsidP="00C94749">
      <w:pPr>
        <w:pStyle w:val="Default"/>
        <w:rPr>
          <w:b/>
          <w:bCs/>
        </w:rPr>
      </w:pPr>
      <w:r w:rsidRPr="009A5178">
        <w:rPr>
          <w:b/>
          <w:bCs/>
        </w:rPr>
        <w:lastRenderedPageBreak/>
        <w:t>Deadline to apply:</w:t>
      </w:r>
    </w:p>
    <w:p w14:paraId="276AE115" w14:textId="4A49991A" w:rsidR="009A5178" w:rsidRDefault="009A5178" w:rsidP="00C94749">
      <w:pPr>
        <w:pStyle w:val="Default"/>
      </w:pPr>
    </w:p>
    <w:p w14:paraId="04835650" w14:textId="38CF6ADD" w:rsidR="009A5178" w:rsidRDefault="009A5178" w:rsidP="00C94749">
      <w:pPr>
        <w:pStyle w:val="Default"/>
      </w:pPr>
      <w:r w:rsidRPr="00151008">
        <w:t xml:space="preserve">This will be an open, rolling process until </w:t>
      </w:r>
      <w:r>
        <w:t xml:space="preserve">all </w:t>
      </w:r>
      <w:r w:rsidRPr="00151008">
        <w:t>funds are allocated.</w:t>
      </w:r>
      <w:r w:rsidR="00EB107B">
        <w:t xml:space="preserve"> </w:t>
      </w:r>
      <w:r>
        <w:t>At the latest th</w:t>
      </w:r>
      <w:r w:rsidR="00EB107B">
        <w:t xml:space="preserve">e application process will close </w:t>
      </w:r>
      <w:r>
        <w:t>December 2022 to ensure</w:t>
      </w:r>
      <w:r w:rsidR="00EB107B">
        <w:t xml:space="preserve"> all projects are completed and funds spent by March 2023.</w:t>
      </w:r>
    </w:p>
    <w:p w14:paraId="08436513" w14:textId="1C8933A4" w:rsidR="0084369E" w:rsidRDefault="0084369E" w:rsidP="00C94749">
      <w:pPr>
        <w:pStyle w:val="Default"/>
      </w:pPr>
    </w:p>
    <w:p w14:paraId="3DD356B5" w14:textId="5E75B50B" w:rsidR="00CB6164" w:rsidRPr="009A5178" w:rsidRDefault="00CB6164" w:rsidP="00C94749">
      <w:pPr>
        <w:pStyle w:val="Default"/>
        <w:rPr>
          <w:b/>
          <w:bCs/>
          <w:color w:val="auto"/>
        </w:rPr>
      </w:pPr>
      <w:r w:rsidRPr="009A5178">
        <w:rPr>
          <w:b/>
          <w:bCs/>
          <w:color w:val="auto"/>
        </w:rPr>
        <w:t>Decision Process:</w:t>
      </w:r>
    </w:p>
    <w:p w14:paraId="64AF46E7" w14:textId="77777777" w:rsidR="00CB6164" w:rsidRPr="00151008" w:rsidRDefault="00CB6164" w:rsidP="00C94749">
      <w:pPr>
        <w:pStyle w:val="Default"/>
        <w:rPr>
          <w:color w:val="0462C1"/>
        </w:rPr>
      </w:pPr>
    </w:p>
    <w:p w14:paraId="5AA2D5D0" w14:textId="5025D168" w:rsidR="009A5178" w:rsidRPr="009A5178" w:rsidRDefault="00151008" w:rsidP="009A5178">
      <w:pPr>
        <w:rPr>
          <w:rFonts w:ascii="Arial" w:hAnsi="Arial" w:cs="Arial"/>
          <w:sz w:val="24"/>
          <w:szCs w:val="24"/>
        </w:rPr>
      </w:pPr>
      <w:r w:rsidRPr="009A5178">
        <w:rPr>
          <w:rFonts w:ascii="Arial" w:hAnsi="Arial" w:cs="Arial"/>
          <w:sz w:val="24"/>
          <w:szCs w:val="24"/>
        </w:rPr>
        <w:t>A</w:t>
      </w:r>
      <w:r w:rsidR="00C94749" w:rsidRPr="009A5178">
        <w:rPr>
          <w:rFonts w:ascii="Arial" w:hAnsi="Arial" w:cs="Arial"/>
          <w:sz w:val="24"/>
          <w:szCs w:val="24"/>
        </w:rPr>
        <w:t xml:space="preserve"> decision will be made by a small </w:t>
      </w:r>
      <w:r w:rsidR="009A5178">
        <w:rPr>
          <w:rFonts w:ascii="Arial" w:hAnsi="Arial" w:cs="Arial"/>
          <w:sz w:val="24"/>
          <w:szCs w:val="24"/>
        </w:rPr>
        <w:t>Grant P</w:t>
      </w:r>
      <w:r w:rsidR="00C94749" w:rsidRPr="009A5178">
        <w:rPr>
          <w:rFonts w:ascii="Arial" w:hAnsi="Arial" w:cs="Arial"/>
          <w:sz w:val="24"/>
          <w:szCs w:val="24"/>
        </w:rPr>
        <w:t xml:space="preserve">anel within a </w:t>
      </w:r>
      <w:r w:rsidR="00DD30F2">
        <w:rPr>
          <w:rFonts w:ascii="Arial" w:hAnsi="Arial" w:cs="Arial"/>
          <w:sz w:val="24"/>
          <w:szCs w:val="24"/>
        </w:rPr>
        <w:t>fortnight.</w:t>
      </w:r>
      <w:r w:rsidR="009A5178" w:rsidRPr="009A5178">
        <w:rPr>
          <w:rFonts w:ascii="Arial" w:hAnsi="Arial" w:cs="Arial"/>
          <w:sz w:val="24"/>
          <w:szCs w:val="24"/>
        </w:rPr>
        <w:t xml:space="preserve"> The Panel will review the application and ensure it meets all the required criteria. The Panel’s decision will be communicated to the applicant within 5 working days of the Panel meeting.</w:t>
      </w:r>
    </w:p>
    <w:p w14:paraId="61C9B4D3" w14:textId="308FC6CE" w:rsidR="00FF7B0A" w:rsidRDefault="00FF7B0A" w:rsidP="00C94749">
      <w:pPr>
        <w:pStyle w:val="Default"/>
      </w:pPr>
      <w:r w:rsidRPr="00151008">
        <w:t>On occasion, we may contact you to ask for clarification on information provided, or for further information if we have a specific question, in order for us to prepare your application for consideration by the Grant Panel.</w:t>
      </w:r>
    </w:p>
    <w:p w14:paraId="16CA98AB" w14:textId="754F84B3" w:rsidR="009A5178" w:rsidRDefault="009A5178" w:rsidP="00C94749">
      <w:pPr>
        <w:pStyle w:val="Default"/>
      </w:pPr>
    </w:p>
    <w:p w14:paraId="06A2CA28" w14:textId="37B85280" w:rsidR="009A5178" w:rsidRPr="009A5178" w:rsidRDefault="009A5178" w:rsidP="00C94749">
      <w:pPr>
        <w:pStyle w:val="Default"/>
        <w:rPr>
          <w:b/>
          <w:bCs/>
        </w:rPr>
      </w:pPr>
      <w:r w:rsidRPr="009A5178">
        <w:rPr>
          <w:b/>
          <w:bCs/>
        </w:rPr>
        <w:t>Successful Applicants</w:t>
      </w:r>
      <w:r w:rsidR="00680CEA">
        <w:rPr>
          <w:b/>
          <w:bCs/>
        </w:rPr>
        <w:t>:</w:t>
      </w:r>
    </w:p>
    <w:p w14:paraId="61188FEF" w14:textId="77777777" w:rsidR="00CB6164" w:rsidRPr="00151008" w:rsidRDefault="00CB6164" w:rsidP="00C94749">
      <w:pPr>
        <w:pStyle w:val="Default"/>
      </w:pPr>
    </w:p>
    <w:p w14:paraId="186043D8" w14:textId="5D1AF2CA" w:rsidR="00CB6164" w:rsidRDefault="00CB6164" w:rsidP="00CB6164">
      <w:pPr>
        <w:pStyle w:val="Default"/>
      </w:pPr>
      <w:r w:rsidRPr="00151008">
        <w:t xml:space="preserve">All successful applicants will be offered one-to-one support from POP to continue to develop </w:t>
      </w:r>
      <w:r w:rsidR="009A5178">
        <w:t xml:space="preserve">their </w:t>
      </w:r>
      <w:r w:rsidRPr="00151008">
        <w:t xml:space="preserve">community based initiatives. </w:t>
      </w:r>
    </w:p>
    <w:p w14:paraId="62BFAF8C" w14:textId="6EBE69A5" w:rsidR="009A5178" w:rsidRDefault="009A5178" w:rsidP="00CB6164">
      <w:pPr>
        <w:pStyle w:val="Default"/>
      </w:pPr>
    </w:p>
    <w:p w14:paraId="69B5DC93" w14:textId="4201B0EA" w:rsidR="009A5178" w:rsidRDefault="009A5178" w:rsidP="009A5178">
      <w:pPr>
        <w:pStyle w:val="Default"/>
      </w:pPr>
      <w:r w:rsidRPr="00151008">
        <w:t xml:space="preserve">Funds </w:t>
      </w:r>
      <w:r w:rsidR="00EB107B">
        <w:t xml:space="preserve">must </w:t>
      </w:r>
      <w:r w:rsidRPr="00151008">
        <w:t xml:space="preserve">be claimed via ‘Open Collective’, used for transparent and public money management. </w:t>
      </w:r>
    </w:p>
    <w:p w14:paraId="1156D066" w14:textId="22FB0ECF" w:rsidR="009A5178" w:rsidRDefault="009A5178" w:rsidP="009A5178">
      <w:pPr>
        <w:pStyle w:val="Default"/>
      </w:pPr>
    </w:p>
    <w:p w14:paraId="1473DA11" w14:textId="1688516D" w:rsidR="00EB107B" w:rsidRDefault="00EB107B" w:rsidP="009A5178">
      <w:pPr>
        <w:pStyle w:val="Default"/>
        <w:rPr>
          <w:color w:val="auto"/>
        </w:rPr>
      </w:pPr>
      <w:r w:rsidRPr="00151008">
        <w:rPr>
          <w:color w:val="auto"/>
        </w:rPr>
        <w:t xml:space="preserve">All successful applicants will be encouraged to join the </w:t>
      </w:r>
      <w:r>
        <w:rPr>
          <w:color w:val="auto"/>
        </w:rPr>
        <w:t>Keyham</w:t>
      </w:r>
      <w:r w:rsidRPr="00151008">
        <w:rPr>
          <w:color w:val="auto"/>
        </w:rPr>
        <w:t xml:space="preserve"> Community Voices network.</w:t>
      </w:r>
    </w:p>
    <w:p w14:paraId="06A892B3" w14:textId="0C10972D" w:rsidR="00D52A29" w:rsidRDefault="00D52A29" w:rsidP="009A5178">
      <w:pPr>
        <w:pStyle w:val="Default"/>
        <w:rPr>
          <w:color w:val="auto"/>
        </w:rPr>
      </w:pPr>
    </w:p>
    <w:p w14:paraId="73844B06" w14:textId="4C834C0C" w:rsidR="00D52A29" w:rsidRDefault="00D52A29" w:rsidP="009A5178">
      <w:pPr>
        <w:pStyle w:val="Default"/>
        <w:rPr>
          <w:color w:val="auto"/>
        </w:rPr>
      </w:pPr>
      <w:r>
        <w:rPr>
          <w:color w:val="auto"/>
        </w:rPr>
        <w:t>All successful applicants are requested to include the Plymouth Together logo on any publicity materials.</w:t>
      </w:r>
    </w:p>
    <w:p w14:paraId="64093349" w14:textId="500169EF" w:rsidR="00D52A29" w:rsidRDefault="00D52A29" w:rsidP="009A5178">
      <w:pPr>
        <w:pStyle w:val="Default"/>
        <w:rPr>
          <w:color w:val="auto"/>
        </w:rPr>
      </w:pPr>
    </w:p>
    <w:p w14:paraId="6149DDAC" w14:textId="284A06CA" w:rsidR="00D52A29" w:rsidRDefault="00D52A29" w:rsidP="009A5178">
      <w:pPr>
        <w:pStyle w:val="Default"/>
        <w:rPr>
          <w:color w:val="auto"/>
        </w:rPr>
      </w:pPr>
      <w:r>
        <w:rPr>
          <w:color w:val="auto"/>
        </w:rPr>
        <w:t xml:space="preserve">All successful applicants to notify the Plymouth Together Communications Lead </w:t>
      </w:r>
      <w:r w:rsidR="00C72064">
        <w:rPr>
          <w:color w:val="auto"/>
        </w:rPr>
        <w:t xml:space="preserve">and POP </w:t>
      </w:r>
      <w:r>
        <w:rPr>
          <w:color w:val="auto"/>
        </w:rPr>
        <w:t>of any activities / events taking place so these can be publicised.</w:t>
      </w:r>
    </w:p>
    <w:p w14:paraId="63F85D46" w14:textId="4A1F2344" w:rsidR="00EB107B" w:rsidRDefault="00EB107B" w:rsidP="009A5178">
      <w:pPr>
        <w:pStyle w:val="Default"/>
        <w:rPr>
          <w:color w:val="auto"/>
        </w:rPr>
      </w:pPr>
    </w:p>
    <w:p w14:paraId="2A935FAE" w14:textId="6720FE61" w:rsidR="00EB107B" w:rsidRPr="00151008" w:rsidRDefault="00EB107B" w:rsidP="00EB107B">
      <w:pPr>
        <w:pStyle w:val="Default"/>
        <w:rPr>
          <w:b/>
          <w:bCs/>
        </w:rPr>
      </w:pPr>
      <w:r w:rsidRPr="00151008">
        <w:rPr>
          <w:b/>
          <w:bCs/>
        </w:rPr>
        <w:t>Evaluation</w:t>
      </w:r>
      <w:r>
        <w:rPr>
          <w:b/>
          <w:bCs/>
        </w:rPr>
        <w:t>:</w:t>
      </w:r>
    </w:p>
    <w:p w14:paraId="72CA4D0E" w14:textId="77777777" w:rsidR="00EB107B" w:rsidRPr="00151008" w:rsidRDefault="00EB107B" w:rsidP="00EB107B">
      <w:pPr>
        <w:pStyle w:val="Default"/>
      </w:pPr>
    </w:p>
    <w:p w14:paraId="55FB10CA" w14:textId="2A23959C" w:rsidR="00EB107B" w:rsidRPr="00151008" w:rsidRDefault="00EB107B" w:rsidP="00EB107B">
      <w:pPr>
        <w:pStyle w:val="Default"/>
      </w:pPr>
      <w:r w:rsidRPr="00151008">
        <w:t>All projects will be asked to provide written feedback</w:t>
      </w:r>
      <w:r>
        <w:t xml:space="preserve"> </w:t>
      </w:r>
      <w:r w:rsidRPr="00151008">
        <w:t>/</w:t>
      </w:r>
      <w:r>
        <w:t xml:space="preserve"> </w:t>
      </w:r>
      <w:r w:rsidRPr="00151008">
        <w:t>photo story for Plymouth Together website and/or in person at a Community Voices meeting – this can be a snapshot short news item</w:t>
      </w:r>
      <w:r>
        <w:t xml:space="preserve"> </w:t>
      </w:r>
      <w:r w:rsidRPr="00151008">
        <w:t>/</w:t>
      </w:r>
      <w:r>
        <w:t xml:space="preserve"> </w:t>
      </w:r>
      <w:r w:rsidRPr="00151008">
        <w:t xml:space="preserve">written piece or video. </w:t>
      </w:r>
    </w:p>
    <w:p w14:paraId="1BBFF538" w14:textId="77777777" w:rsidR="00EB107B" w:rsidRPr="00151008" w:rsidRDefault="00EB107B" w:rsidP="00EB107B">
      <w:pPr>
        <w:pStyle w:val="Default"/>
      </w:pPr>
    </w:p>
    <w:p w14:paraId="42C0ED42" w14:textId="1B27164D" w:rsidR="00C94749" w:rsidRPr="00151008" w:rsidRDefault="00EB107B" w:rsidP="00EB10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applicants are encouraged to engage with the appointed academic evaluation partner.</w:t>
      </w:r>
    </w:p>
    <w:sectPr w:rsidR="00C94749" w:rsidRPr="001510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B63B2" w14:textId="77777777" w:rsidR="00FF7B0A" w:rsidRDefault="00FF7B0A" w:rsidP="00FF7B0A">
      <w:pPr>
        <w:spacing w:after="0" w:line="240" w:lineRule="auto"/>
      </w:pPr>
      <w:r>
        <w:separator/>
      </w:r>
    </w:p>
  </w:endnote>
  <w:endnote w:type="continuationSeparator" w:id="0">
    <w:p w14:paraId="7F8B4335" w14:textId="77777777" w:rsidR="00FF7B0A" w:rsidRDefault="00FF7B0A" w:rsidP="00FF7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91A8" w14:textId="77777777" w:rsidR="00151008" w:rsidRDefault="00151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AFD4B" w14:textId="77777777" w:rsidR="00151008" w:rsidRDefault="001510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02725" w14:textId="77777777" w:rsidR="00151008" w:rsidRDefault="001510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F07B3" w14:textId="77777777" w:rsidR="00FF7B0A" w:rsidRDefault="00FF7B0A" w:rsidP="00FF7B0A">
      <w:pPr>
        <w:spacing w:after="0" w:line="240" w:lineRule="auto"/>
      </w:pPr>
      <w:r>
        <w:separator/>
      </w:r>
    </w:p>
  </w:footnote>
  <w:footnote w:type="continuationSeparator" w:id="0">
    <w:p w14:paraId="7BDA3C55" w14:textId="77777777" w:rsidR="00FF7B0A" w:rsidRDefault="00FF7B0A" w:rsidP="00FF7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5BA9" w14:textId="77777777" w:rsidR="00151008" w:rsidRDefault="00151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8EA36" w14:textId="63C06308" w:rsidR="00151008" w:rsidRDefault="001510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C0AFD" w14:textId="77777777" w:rsidR="00151008" w:rsidRDefault="001510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4F0E"/>
    <w:multiLevelType w:val="hybridMultilevel"/>
    <w:tmpl w:val="FDFEB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B783A"/>
    <w:multiLevelType w:val="hybridMultilevel"/>
    <w:tmpl w:val="4CD4F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C4513"/>
    <w:multiLevelType w:val="hybridMultilevel"/>
    <w:tmpl w:val="583EC5D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749"/>
    <w:rsid w:val="0006620A"/>
    <w:rsid w:val="000D3ED8"/>
    <w:rsid w:val="00120C80"/>
    <w:rsid w:val="00151008"/>
    <w:rsid w:val="0021103C"/>
    <w:rsid w:val="002C6264"/>
    <w:rsid w:val="00680CEA"/>
    <w:rsid w:val="0069785E"/>
    <w:rsid w:val="007B352C"/>
    <w:rsid w:val="007D6173"/>
    <w:rsid w:val="0084369E"/>
    <w:rsid w:val="00922A59"/>
    <w:rsid w:val="00923161"/>
    <w:rsid w:val="009A5178"/>
    <w:rsid w:val="00A06AB7"/>
    <w:rsid w:val="00A076EF"/>
    <w:rsid w:val="00C72064"/>
    <w:rsid w:val="00C94749"/>
    <w:rsid w:val="00CB6164"/>
    <w:rsid w:val="00D52A29"/>
    <w:rsid w:val="00DD30F2"/>
    <w:rsid w:val="00EA43D4"/>
    <w:rsid w:val="00EB107B"/>
    <w:rsid w:val="00F14887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77C512"/>
  <w15:chartTrackingRefBased/>
  <w15:docId w15:val="{698D8814-2F96-428E-B986-8BEBFD4B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47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94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7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74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61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616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5100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51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008"/>
  </w:style>
  <w:style w:type="paragraph" w:styleId="Footer">
    <w:name w:val="footer"/>
    <w:basedOn w:val="Normal"/>
    <w:link w:val="FooterChar"/>
    <w:uiPriority w:val="99"/>
    <w:unhideWhenUsed/>
    <w:rsid w:val="00151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008"/>
  </w:style>
  <w:style w:type="paragraph" w:styleId="ListParagraph">
    <w:name w:val="List Paragraph"/>
    <w:basedOn w:val="Normal"/>
    <w:uiPriority w:val="34"/>
    <w:qFormat/>
    <w:rsid w:val="00C72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ymouthtogether.co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plymouthoctopus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and Cornwall Police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 Rebecca 98267</dc:creator>
  <cp:keywords/>
  <dc:description/>
  <cp:lastModifiedBy>PARSONS Rebecca 98267</cp:lastModifiedBy>
  <cp:revision>2</cp:revision>
  <dcterms:created xsi:type="dcterms:W3CDTF">2022-06-21T06:51:00Z</dcterms:created>
  <dcterms:modified xsi:type="dcterms:W3CDTF">2022-06-21T06:51:00Z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cbfa385-8296-4297-a9ac-837a1833737a_Enabled">
    <vt:lpwstr>true</vt:lpwstr>
  </property>
  <property fmtid="{D5CDD505-2E9C-101B-9397-08002B2CF9AE}" pid="3" name="MSIP_Label_ccbfa385-8296-4297-a9ac-837a1833737a_SetDate">
    <vt:lpwstr>2022-02-09T12:46:29Z</vt:lpwstr>
  </property>
  <property fmtid="{D5CDD505-2E9C-101B-9397-08002B2CF9AE}" pid="4" name="MSIP_Label_ccbfa385-8296-4297-a9ac-837a1833737a_Method">
    <vt:lpwstr>Standard</vt:lpwstr>
  </property>
  <property fmtid="{D5CDD505-2E9C-101B-9397-08002B2CF9AE}" pid="5" name="MSIP_Label_ccbfa385-8296-4297-a9ac-837a1833737a_Name">
    <vt:lpwstr>ccbfa385-8296-4297-a9ac-837a1833737a</vt:lpwstr>
  </property>
  <property fmtid="{D5CDD505-2E9C-101B-9397-08002B2CF9AE}" pid="6" name="MSIP_Label_ccbfa385-8296-4297-a9ac-837a1833737a_SiteId">
    <vt:lpwstr>4515d0c5-b418-4cfa-9741-222da68a18d7</vt:lpwstr>
  </property>
  <property fmtid="{D5CDD505-2E9C-101B-9397-08002B2CF9AE}" pid="7" name="MSIP_Label_ccbfa385-8296-4297-a9ac-837a1833737a_ActionId">
    <vt:lpwstr>77bde133-d3a2-43de-be9c-e09959c1b709</vt:lpwstr>
  </property>
  <property fmtid="{D5CDD505-2E9C-101B-9397-08002B2CF9AE}" pid="8" name="MSIP_Label_ccbfa385-8296-4297-a9ac-837a1833737a_ContentBits">
    <vt:lpwstr>0</vt:lpwstr>
  </property>
</Properties>
</file>